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12 95 vom 24. Oktober 2012</w:t>
      </w:r>
    </w:p>
    <w:p>
      <w:r>
        <w:t>VS Kantonsgericht, 2012-10-24, FR</w:t>
      </w:r>
    </w:p>
    <w:p>
      <w:r>
        <w:rPr>
          <w:b/>
        </w:rPr>
        <w:t xml:space="preserve">Quelle: </w:t>
      </w:r>
      <w:r>
        <w:t>https://mcp.opencaselaw.ch/entscheid/vs_gerichte_P3 12 95</w:t>
      </w:r>
    </w:p>
    <w:p>
      <w:r>
        <w:t>FR: VS_GERICHTE P3 12 95 du 24 octobre 2012</w:t>
      </w:r>
    </w:p>
    <w:p>
      <w:r>
        <w:t>IT: VS_GERICHTE P3 12 95 del 24 ottobre 2012</w:t>
      </w:r>
    </w:p>
    <w:p>
      <w:pPr>
        <w:pStyle w:val="Heading2"/>
      </w:pPr>
      <w:r>
        <w:t>Regeste</w:t>
      </w:r>
    </w:p>
    <w:p>
      <w:r>
        <w:t>P3 12 95 ORDONNANCE DU 24 OCTOBRE 2012 Tribunal cantonal du Valais Cour pénale I Eve-Marie Dayer-Schmid, juge unique ; Frédéric Carron, greffier statuant sur la demande d’indemnité présentée par X__________, instant, représenté par Maître A_________ contre Etat du Valais, intimé, représenté par l’Office régional du ministère public de B_________ (indemnité au détenteur d’un objet séquestré ; art. 114 ch. 1 al. 2 aCPP/VS)</w:t>
      </w:r>
    </w:p>
    <w:p>
      <w:pPr>
        <w:pStyle w:val="Heading2"/>
      </w:pPr>
      <w:r>
        <w:t>Erwägungen</w:t>
      </w:r>
    </w:p>
    <w:p>
      <w:r>
        <w:rPr>
          <w:b/>
        </w:rPr>
        <w:t>E. 1.1</w:t>
      </w:r>
    </w:p>
    <w:p>
      <w:r>
        <w:t>Dans son arrêt du 22 mars 2012, le Tribunal fédéral admet le recours en matière pénale de X__________, annule le jugement du juge unique de la Cour pénale I du 19 juillet 2011 et renvoie la cause à l’autorité cantonale ayant statué pour reprise de la procédure suivant les règles posées par les art. 363 ss CPP. L’arrêt 6B_265/2012 du 10 septembre 2012 précise que, lorsque les prétentions ne sont pas traitées avec le jugement pénal, la procédure indépendante au sens des art. 363 ss CPP relève, selon l’art. 451 CPP, de l’autorité pénale qui eût été compétente selon le CPP pour rendre le jugement de première instance. En effet, si le CPP ne régit pas les prétentions d’un point de vue matériel, son application ne saurait néanmoins être battue en brèche depuis le 1er janvier 2011 pour ce qui concerne les règles de procédure et de compétence. A cet égard, le CPP est exclusif depuis cette date. Il s’ensuit que les règles cantonales de procédure et de compétence sont inapplicables, quand bien même les prétentions litigieuses restent soumises d’un point de vue matériel au droit cantonal (consid. 2.3 et la référence citée).</w:t>
      </w:r>
    </w:p>
    <w:p>
      <w:r>
        <w:t>- 3 -</w:t>
      </w:r>
    </w:p>
    <w:p>
      <w:r>
        <w:rPr>
          <w:b/>
        </w:rPr>
        <w:t>E. 1.2</w:t>
      </w:r>
    </w:p>
    <w:p>
      <w:r>
        <w:t>Sur le vu des deux arrêts précités, force est d’admettre en définitive la compétence du Tribunal du district de E__________ pour statuer sur la demande d’indemnité de X__________ du 17 septembre 2010. En effet, selon l’art. 434 al. 2 CPP, c’est cette autorité pénale, et non le Tribunal cantonal, que ce soit par ses cours pénales ou sa chambre pénale, qui aurait été compétente pour rendre le jugement de première instance, du moment que le cas n’est pas clair (Pitteloud, Code de procédure pénale suisse, 2012, n. 1375 ; Mizel/Rétornaz, Commentaire romand, Code de procédure pénale suisse, 2011, n. 16 ad art. 434 CPP ; Schmid, Schweizerische Strafprozessordnung, Praxiskommentar, 2009, n. 10 ad art. 434 CPP). Quant à l’art. 363 al. 1 CPP, il conduit au même résultat. Il s’ensuit le retour du dossier au Tribunal du district de E__________ pour décision sur la demande d’indemnité de X__________, y compris les frais de procédure et les indemnités dus pour la procédure menée jusqu’à ce jour par le Tribunal cantonal.</w:t>
      </w:r>
    </w:p>
    <w:p>
      <w:r>
        <w:rPr>
          <w:b/>
        </w:rPr>
        <w:t>E. 2</w:t>
      </w:r>
    </w:p>
    <w:p>
      <w:r>
        <w:t>La demande de récusation des juges cantonaux C_________ et D_________ est sans objet.</w:t>
      </w:r>
    </w:p>
    <w:p>
      <w:r>
        <w:t>Sion, le 24 octobre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